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Пенсионный фонд информирует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 начала года сертификаты на материнский (семейный) капитал получили 1358 семей в Адыгее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 6 месяцев 2022 года в Республике Адыгея право на государственную поддержку получили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1358 </w:t>
      </w:r>
      <w:r>
        <w:rPr>
          <w:rFonts w:cs="Times New Roman" w:ascii="Times New Roman" w:hAnsi="Times New Roman"/>
          <w:i/>
          <w:sz w:val="28"/>
          <w:szCs w:val="28"/>
        </w:rPr>
        <w:t xml:space="preserve">семей: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756 </w:t>
      </w:r>
      <w:r>
        <w:rPr>
          <w:rFonts w:cs="Times New Roman" w:ascii="Times New Roman" w:hAnsi="Times New Roman"/>
          <w:i/>
          <w:sz w:val="28"/>
          <w:szCs w:val="28"/>
        </w:rPr>
        <w:t xml:space="preserve">сертификатов выдано при рождении первого ребенка, </w:t>
      </w:r>
      <w:r>
        <w:rPr>
          <w:rFonts w:cs="Times New Roman" w:ascii="Times New Roman" w:hAnsi="Times New Roman"/>
          <w:b/>
          <w:i/>
          <w:sz w:val="28"/>
          <w:szCs w:val="28"/>
        </w:rPr>
        <w:t>602</w:t>
      </w:r>
      <w:r>
        <w:rPr>
          <w:rFonts w:cs="Times New Roman" w:ascii="Times New Roman" w:hAnsi="Times New Roman"/>
          <w:i/>
          <w:sz w:val="28"/>
          <w:szCs w:val="28"/>
        </w:rPr>
        <w:t xml:space="preserve"> – второго, третьего и последующих детей.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 заявлениям семей о распоряжении материнским капиталом с начала года Отделением ПФР по Республике Адыгея направлено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498 324 434,06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рублей. 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Самым популярным направлением программы остается улучшение жилищных условий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. 898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семей (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60,3 %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от всех) распорядились средствами на эти цели. </w:t>
      </w:r>
      <w:r>
        <w:rPr>
          <w:rFonts w:cs="Times New Roman" w:ascii="Times New Roman" w:hAnsi="Times New Roman"/>
          <w:sz w:val="28"/>
          <w:szCs w:val="28"/>
        </w:rPr>
        <w:t xml:space="preserve">На ежемесячную денежную выплату материнский капитал направили </w:t>
      </w:r>
      <w:r>
        <w:rPr>
          <w:rFonts w:cs="Times New Roman" w:ascii="Times New Roman" w:hAnsi="Times New Roman"/>
          <w:b/>
          <w:sz w:val="28"/>
          <w:szCs w:val="28"/>
        </w:rPr>
        <w:t>526</w:t>
      </w:r>
      <w:r>
        <w:rPr>
          <w:rFonts w:cs="Times New Roman" w:ascii="Times New Roman" w:hAnsi="Times New Roman"/>
          <w:sz w:val="28"/>
          <w:szCs w:val="28"/>
        </w:rPr>
        <w:t xml:space="preserve"> семей, на образование детей – </w:t>
      </w:r>
      <w:r>
        <w:rPr>
          <w:rFonts w:cs="Times New Roman" w:ascii="Times New Roman" w:hAnsi="Times New Roman"/>
          <w:b/>
          <w:sz w:val="28"/>
          <w:szCs w:val="28"/>
        </w:rPr>
        <w:t>66</w:t>
      </w:r>
      <w:r>
        <w:rPr>
          <w:rFonts w:cs="Times New Roman" w:ascii="Times New Roman" w:hAnsi="Times New Roman"/>
          <w:sz w:val="28"/>
          <w:szCs w:val="28"/>
        </w:rPr>
        <w:t xml:space="preserve"> семей, на накопительную пенсию мамы –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направить средства на дошкольное образование, ежемесячную выплату, на приобретение товаров и услуг для социальной адаптации и интеграции в общество детей-инвалидов, первоначальный взнос по жилищному кредиту, а также на погашение жилищных кредитов и займов можно сразу после получения сертификата. В остальных случаях необходимо дождаться исполнения 3-х лет ребенку, в связи с рождением которого приобретено право на материнский капитал.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 прошлого года срок оформления сертификата на материнский (семейный) капитал сократился до 5 рабочих дней, срок распоряжения средствами – до 10 рабочих дней.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 xml:space="preserve">Пресс-служба Отделения ПФР 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 xml:space="preserve">по Республике Адыгея </w:t>
      </w:r>
    </w:p>
    <w:p>
      <w:pPr>
        <w:pStyle w:val="Normal"/>
        <w:spacing w:lineRule="auto" w:line="240" w:before="24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shd w:fill="FFFFFF" w:val="clear"/>
        </w:rPr>
        <w:t xml:space="preserve">07.07.2022 г. </w:t>
      </w:r>
    </w:p>
    <w:p>
      <w:pPr>
        <w:pStyle w:val="Normal"/>
        <w:spacing w:lineRule="auto" w:line="240" w:before="24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d666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6d666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d666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6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A72B-EC26-4264-B2FA-50EFC0E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LibreOffice/6.0.5.2$Windows_x86 LibreOffice_project/54c8cbb85f300ac59db32fe8a675ff7683cd5a16</Application>
  <Pages>1</Pages>
  <Words>190</Words>
  <Characters>1212</Characters>
  <CharactersWithSpaces>1401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2022-07-05T07:56:00Z</dcterms:created>
  <dc:creator>1703</dc:creator>
  <dc:description/>
  <dc:language>ru-RU</dc:language>
  <cp:lastModifiedBy>1703</cp:lastModifiedBy>
  <cp:lastPrinted>2022-07-05T12:44:00Z</cp:lastPrinted>
  <dcterms:modified xsi:type="dcterms:W3CDTF">2022-07-07T07:53:00Z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