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79" w:rsidRPr="00905779" w:rsidRDefault="00905779" w:rsidP="00905779">
      <w:pPr>
        <w:shd w:val="clear" w:color="auto" w:fill="FFFFFF"/>
        <w:spacing w:before="75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05779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Вводятся требования к страхованию заемщиков по кредитным договорам</w:t>
      </w:r>
    </w:p>
    <w:p w:rsidR="00905779" w:rsidRPr="00905779" w:rsidRDefault="00905779" w:rsidP="0090577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90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Страховое покрытие по полису страхования жизни и здоровья заемщика потребительского кредита и по ипотеке должно будет соответствовать минимальным стандартным требованиям, а информацию об условиях страхования человек получит в доступной форме — в ключевом информационном документе (КИД).</w:t>
      </w:r>
    </w:p>
    <w:p w:rsidR="00905779" w:rsidRPr="00905779" w:rsidRDefault="00905779" w:rsidP="0090577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Такое </w:t>
      </w:r>
      <w:hyperlink r:id="rId5" w:history="1">
        <w:r w:rsidRPr="00905779">
          <w:rPr>
            <w:rFonts w:ascii="Arial" w:eastAsia="Times New Roman" w:hAnsi="Arial" w:cs="Arial"/>
            <w:color w:val="086CC2"/>
            <w:sz w:val="23"/>
            <w:szCs w:val="23"/>
            <w:u w:val="single"/>
            <w:lang w:eastAsia="ru-RU"/>
          </w:rPr>
          <w:t>указание Банка России</w:t>
        </w:r>
      </w:hyperlink>
      <w:r w:rsidRPr="0090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вступает в силу с 1 октября 2022 года.</w:t>
      </w:r>
    </w:p>
    <w:p w:rsidR="00905779" w:rsidRPr="00905779" w:rsidRDefault="00905779" w:rsidP="0090577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 полисы по кредитным продуктам содержат обширный список исключений, характеризуются низким уровнем выплат, а также сложностью процедуры возмещения. Новые правила позволят повысить потребительскую ценность кредитных страховых продуктов — например, существенно сокращены основания для отказа в страховой выплате, установлен максимальный срок для выплаты, равный 30 дням.</w:t>
      </w:r>
    </w:p>
    <w:p w:rsidR="00905779" w:rsidRPr="00905779" w:rsidRDefault="00905779" w:rsidP="0090577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0577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КИД в простой и понятной форме даст заемщику информацию о страховом покрытии, основаниях для отказа в выплате, сумме возврата премии при досрочном отказе от страхования, и это позволит потребителю принимать обоснованное решение о приобретении полиса.</w:t>
      </w:r>
    </w:p>
    <w:p w:rsidR="00905779" w:rsidRPr="00905779" w:rsidRDefault="00905779" w:rsidP="0090577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Pr="00905779">
          <w:rPr>
            <w:rFonts w:ascii="Arial" w:eastAsia="Times New Roman" w:hAnsi="Arial" w:cs="Arial"/>
            <w:b/>
            <w:bCs/>
            <w:color w:val="086CC2"/>
            <w:sz w:val="23"/>
            <w:szCs w:val="23"/>
            <w:u w:val="single"/>
            <w:lang w:eastAsia="ru-RU"/>
          </w:rPr>
          <w:t>Пресс-служба Банка России</w:t>
        </w:r>
      </w:hyperlink>
    </w:p>
    <w:p w:rsidR="0010148F" w:rsidRDefault="0010148F"/>
    <w:sectPr w:rsidR="0010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9"/>
    <w:rsid w:val="0010148F"/>
    <w:rsid w:val="009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05779"/>
  </w:style>
  <w:style w:type="character" w:styleId="a4">
    <w:name w:val="Hyperlink"/>
    <w:basedOn w:val="a0"/>
    <w:uiPriority w:val="99"/>
    <w:semiHidden/>
    <w:unhideWhenUsed/>
    <w:rsid w:val="00905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905779"/>
  </w:style>
  <w:style w:type="character" w:styleId="a4">
    <w:name w:val="Hyperlink"/>
    <w:basedOn w:val="a0"/>
    <w:uiPriority w:val="99"/>
    <w:semiHidden/>
    <w:unhideWhenUsed/>
    <w:rsid w:val="00905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press/event/?id=14188" TargetMode="External"/><Relationship Id="rId5" Type="http://schemas.openxmlformats.org/officeDocument/2006/relationships/hyperlink" Target="http://www.cbr.ru/Queries/UniDbQuery/File/90134/2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Sochialnyi</dc:creator>
  <cp:lastModifiedBy>Sochialnyi</cp:lastModifiedBy>
  <cp:revision>1</cp:revision>
  <dcterms:created xsi:type="dcterms:W3CDTF">2022-12-29T12:46:00Z</dcterms:created>
  <dcterms:modified xsi:type="dcterms:W3CDTF">2022-12-29T12:46:00Z</dcterms:modified>
</cp:coreProperties>
</file>